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D275697"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93241B">
        <w:rPr>
          <w:bCs/>
          <w:noProof w:val="0"/>
          <w:sz w:val="24"/>
          <w:szCs w:val="24"/>
        </w:rPr>
        <w:t>7</w:t>
      </w:r>
      <w:r w:rsidR="00DF1167">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6F29A9">
        <w:rPr>
          <w:bCs/>
          <w:noProof w:val="0"/>
          <w:sz w:val="24"/>
          <w:szCs w:val="24"/>
        </w:rPr>
        <w:t>8804</w:t>
      </w:r>
    </w:p>
    <w:p w14:paraId="11776FA6" w14:textId="439B96AB" w:rsidR="00A209D6" w:rsidRPr="00465587" w:rsidRDefault="00DF1167" w:rsidP="00A209D6">
      <w:pPr>
        <w:pStyle w:val="Header"/>
        <w:tabs>
          <w:tab w:val="right" w:pos="9639"/>
        </w:tabs>
        <w:rPr>
          <w:bCs/>
          <w:sz w:val="24"/>
          <w:szCs w:val="24"/>
          <w:lang w:eastAsia="zh-CN"/>
        </w:rPr>
      </w:pPr>
      <w:r>
        <w:rPr>
          <w:bCs/>
          <w:sz w:val="24"/>
          <w:szCs w:val="24"/>
          <w:lang w:eastAsia="zh-CN"/>
        </w:rPr>
        <w:t>Hefei, China</w:t>
      </w:r>
      <w:r w:rsidR="003C2C5D">
        <w:rPr>
          <w:bCs/>
          <w:sz w:val="24"/>
          <w:szCs w:val="24"/>
          <w:lang w:eastAsia="zh-CN"/>
        </w:rPr>
        <w:t xml:space="preserve">, </w:t>
      </w:r>
      <w:r w:rsidR="0093241B">
        <w:rPr>
          <w:bCs/>
          <w:sz w:val="24"/>
          <w:szCs w:val="24"/>
          <w:lang w:eastAsia="zh-CN"/>
        </w:rPr>
        <w:t>1</w:t>
      </w:r>
      <w:r>
        <w:rPr>
          <w:bCs/>
          <w:sz w:val="24"/>
          <w:szCs w:val="24"/>
          <w:lang w:eastAsia="zh-CN"/>
        </w:rPr>
        <w:t>4</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37453E">
        <w:rPr>
          <w:bCs/>
          <w:sz w:val="24"/>
          <w:szCs w:val="24"/>
          <w:lang w:eastAsia="zh-CN"/>
        </w:rPr>
        <w:t>2</w:t>
      </w:r>
      <w:r>
        <w:rPr>
          <w:bCs/>
          <w:sz w:val="24"/>
          <w:szCs w:val="24"/>
          <w:lang w:eastAsia="zh-CN"/>
        </w:rPr>
        <w:t>9</w:t>
      </w:r>
      <w:r w:rsidRPr="00DF1167">
        <w:rPr>
          <w:bCs/>
          <w:sz w:val="24"/>
          <w:szCs w:val="24"/>
          <w:vertAlign w:val="superscript"/>
          <w:lang w:eastAsia="zh-CN"/>
        </w:rPr>
        <w:t>th</w:t>
      </w:r>
      <w:r w:rsidR="0037453E">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D5B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167">
        <w:rPr>
          <w:rFonts w:cs="Arial"/>
          <w:b/>
          <w:bCs/>
          <w:sz w:val="24"/>
        </w:rPr>
        <w:t>8.9.4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566DA4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D5475F">
        <w:rPr>
          <w:rFonts w:eastAsia="SimSun"/>
          <w:b/>
          <w:bCs/>
          <w:sz w:val="24"/>
          <w:szCs w:val="20"/>
          <w:lang w:val="en-GB" w:eastAsia="en-US"/>
        </w:rPr>
        <w:t xml:space="preserve">Impact of </w:t>
      </w:r>
      <w:r w:rsidR="005B3A0C">
        <w:rPr>
          <w:rFonts w:eastAsia="SimSun"/>
          <w:b/>
          <w:bCs/>
          <w:sz w:val="24"/>
          <w:szCs w:val="20"/>
          <w:lang w:val="en-GB" w:eastAsia="en-US"/>
        </w:rPr>
        <w:t xml:space="preserve">PWS </w:t>
      </w:r>
      <w:r w:rsidR="00E91949">
        <w:rPr>
          <w:rFonts w:eastAsia="SimSun"/>
          <w:b/>
          <w:bCs/>
          <w:sz w:val="24"/>
          <w:szCs w:val="20"/>
          <w:lang w:val="en-GB" w:eastAsia="en-US"/>
        </w:rPr>
        <w:t>broadcasting</w:t>
      </w:r>
      <w:r w:rsidR="005B3A0C">
        <w:rPr>
          <w:rFonts w:eastAsia="SimSun"/>
          <w:b/>
          <w:bCs/>
          <w:sz w:val="24"/>
          <w:szCs w:val="20"/>
          <w:lang w:val="en-GB" w:eastAsia="en-US"/>
        </w:rPr>
        <w:t xml:space="preserve"> for NB-IoT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7B3443E" w:rsidR="00F61EF6" w:rsidRDefault="0049280D" w:rsidP="00F61EF6">
      <w:r>
        <w:t>In RAN#10</w:t>
      </w:r>
      <w:r w:rsidR="00DF1167">
        <w:t>5</w:t>
      </w:r>
      <w:r>
        <w:t xml:space="preserve"> the latest WID for IoT NTN Phase 3 is provided [</w:t>
      </w:r>
      <w:r w:rsidR="00C20827">
        <w:t>1</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5B3A0C">
        <w:trPr>
          <w:trHeight w:val="7988"/>
        </w:trPr>
        <w:tc>
          <w:tcPr>
            <w:tcW w:w="9631" w:type="dxa"/>
          </w:tcPr>
          <w:p w14:paraId="36350067" w14:textId="77777777" w:rsidR="00D95760" w:rsidRDefault="00D95760" w:rsidP="00D95760">
            <w:pPr>
              <w:spacing w:after="0"/>
              <w:rPr>
                <w:bCs/>
              </w:rPr>
            </w:pPr>
            <w:r>
              <w:rPr>
                <w:bCs/>
              </w:rPr>
              <w:t>The aim of this WI is enhancement of IoT-NTN with the following objectives:</w:t>
            </w:r>
          </w:p>
          <w:p w14:paraId="2A5D3EB2" w14:textId="77777777" w:rsidR="00D95760" w:rsidRDefault="00D95760" w:rsidP="00D95760">
            <w:pPr>
              <w:spacing w:after="0"/>
              <w:rPr>
                <w:bCs/>
              </w:rPr>
            </w:pPr>
          </w:p>
          <w:p w14:paraId="563AECE2" w14:textId="77777777" w:rsidR="00D95760" w:rsidRPr="0077358C" w:rsidRDefault="00D95760" w:rsidP="00D95760">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2D9E791D" w14:textId="77777777" w:rsidR="00D95760" w:rsidRPr="00702D0A" w:rsidRDefault="00D95760" w:rsidP="00D95760">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11A00C8E" w14:textId="1EA5B484" w:rsidR="00D95760" w:rsidRPr="00D95760" w:rsidRDefault="00D95760" w:rsidP="00D95760">
            <w:pPr>
              <w:numPr>
                <w:ilvl w:val="2"/>
                <w:numId w:val="9"/>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7750F9E9" w14:textId="7FA0C2CC" w:rsidR="00D95760" w:rsidRPr="00702D0A" w:rsidRDefault="00D95760" w:rsidP="00D95760">
            <w:pPr>
              <w:spacing w:after="0"/>
              <w:ind w:left="720"/>
              <w:rPr>
                <w:bCs/>
              </w:rPr>
            </w:pPr>
            <w:r w:rsidRPr="00702D0A">
              <w:rPr>
                <w:bCs/>
              </w:rPr>
              <w:t>Note: Strive to minimise UE impact.</w:t>
            </w:r>
          </w:p>
          <w:p w14:paraId="534CF583" w14:textId="32EA2720" w:rsidR="00D95760" w:rsidRDefault="00D95760" w:rsidP="00D95760">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A738AD1" w14:textId="77777777" w:rsidR="00D95760" w:rsidRDefault="00D95760" w:rsidP="00D95760">
            <w:pPr>
              <w:spacing w:after="0"/>
              <w:ind w:left="1440"/>
              <w:rPr>
                <w:bCs/>
              </w:rPr>
            </w:pPr>
          </w:p>
          <w:p w14:paraId="4DA140CD" w14:textId="5468B858" w:rsidR="00D95760" w:rsidRPr="00702D0A" w:rsidRDefault="00D95760" w:rsidP="00D95760">
            <w:pPr>
              <w:numPr>
                <w:ilvl w:val="0"/>
                <w:numId w:val="9"/>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338AC0AE" w14:textId="40BB76A6" w:rsidR="00D95760" w:rsidRPr="00D95760" w:rsidRDefault="00D95760" w:rsidP="00D95760">
            <w:pPr>
              <w:numPr>
                <w:ilvl w:val="1"/>
                <w:numId w:val="9"/>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6D0EAD59" w14:textId="77777777" w:rsidR="00D95760" w:rsidRDefault="00D95760" w:rsidP="00D95760">
            <w:pPr>
              <w:numPr>
                <w:ilvl w:val="2"/>
                <w:numId w:val="9"/>
              </w:numPr>
              <w:overflowPunct w:val="0"/>
              <w:autoSpaceDE w:val="0"/>
              <w:autoSpaceDN w:val="0"/>
              <w:adjustRightInd w:val="0"/>
              <w:spacing w:after="0"/>
              <w:textAlignment w:val="baseline"/>
              <w:rPr>
                <w:bCs/>
              </w:rPr>
            </w:pPr>
            <w:r w:rsidRPr="00702D0A">
              <w:rPr>
                <w:bCs/>
              </w:rPr>
              <w:t>Multi-tone support for 15 kHz SCS should also be considered</w:t>
            </w:r>
          </w:p>
          <w:p w14:paraId="671D1CE0" w14:textId="77777777" w:rsidR="00D95760" w:rsidRPr="00EC6A26" w:rsidRDefault="00D95760" w:rsidP="00D95760">
            <w:pPr>
              <w:numPr>
                <w:ilvl w:val="2"/>
                <w:numId w:val="9"/>
              </w:numPr>
              <w:overflowPunct w:val="0"/>
              <w:autoSpaceDE w:val="0"/>
              <w:autoSpaceDN w:val="0"/>
              <w:adjustRightInd w:val="0"/>
              <w:spacing w:after="0"/>
              <w:textAlignment w:val="baseline"/>
              <w:rPr>
                <w:bCs/>
              </w:rPr>
            </w:pPr>
            <w:r w:rsidRPr="00EC6A26">
              <w:rPr>
                <w:bCs/>
              </w:rPr>
              <w:t xml:space="preserve">Specify necessary signalling, if needed </w:t>
            </w:r>
          </w:p>
          <w:p w14:paraId="3996C568" w14:textId="44587FEB" w:rsidR="00D95760" w:rsidRPr="00D95760" w:rsidRDefault="00D95760" w:rsidP="00D95760">
            <w:pPr>
              <w:numPr>
                <w:ilvl w:val="2"/>
                <w:numId w:val="9"/>
              </w:numPr>
              <w:overflowPunct w:val="0"/>
              <w:autoSpaceDE w:val="0"/>
              <w:autoSpaceDN w:val="0"/>
              <w:adjustRightInd w:val="0"/>
              <w:spacing w:after="0"/>
              <w:textAlignment w:val="baseline"/>
              <w:rPr>
                <w:bCs/>
              </w:rPr>
            </w:pPr>
            <w:r w:rsidRPr="00EC6A26">
              <w:rPr>
                <w:bCs/>
              </w:rPr>
              <w:t>Update RF requirements accordingly, if needed</w:t>
            </w:r>
          </w:p>
          <w:p w14:paraId="68200291" w14:textId="77777777" w:rsidR="00D95760" w:rsidRPr="00947442" w:rsidRDefault="00D95760" w:rsidP="00D95760">
            <w:pPr>
              <w:spacing w:after="0"/>
              <w:ind w:left="1080" w:firstLine="720"/>
              <w:rPr>
                <w:bCs/>
              </w:rPr>
            </w:pPr>
            <w:bookmarkStart w:id="5" w:name="OLE_LINK24"/>
            <w:r w:rsidRPr="00947442">
              <w:rPr>
                <w:bCs/>
              </w:rPr>
              <w:t>Note: Impact of impairment shall be taken into account</w:t>
            </w:r>
          </w:p>
          <w:bookmarkEnd w:id="5"/>
          <w:p w14:paraId="7C322DDE" w14:textId="2561C6C3" w:rsidR="00D95760" w:rsidRDefault="00D95760" w:rsidP="00D95760">
            <w:pPr>
              <w:spacing w:after="0"/>
              <w:ind w:left="1080" w:firstLine="720"/>
              <w:rPr>
                <w:bCs/>
                <w:i/>
                <w:iCs/>
              </w:rPr>
            </w:pPr>
          </w:p>
          <w:p w14:paraId="2C169BFB" w14:textId="77777777" w:rsidR="00D95760" w:rsidRPr="00EE0477" w:rsidRDefault="00D95760" w:rsidP="00D95760">
            <w:pPr>
              <w:numPr>
                <w:ilvl w:val="1"/>
                <w:numId w:val="9"/>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7A6AA93F" w14:textId="77777777" w:rsidR="00D95760" w:rsidRPr="00EE0477" w:rsidRDefault="00D95760" w:rsidP="00D95760">
            <w:pPr>
              <w:numPr>
                <w:ilvl w:val="2"/>
                <w:numId w:val="9"/>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68EBD783" w14:textId="77777777" w:rsidR="00D95760" w:rsidRDefault="00D95760" w:rsidP="00D95760">
            <w:pPr>
              <w:numPr>
                <w:ilvl w:val="2"/>
                <w:numId w:val="9"/>
              </w:numPr>
              <w:overflowPunct w:val="0"/>
              <w:autoSpaceDE w:val="0"/>
              <w:autoSpaceDN w:val="0"/>
              <w:adjustRightInd w:val="0"/>
              <w:spacing w:after="0"/>
              <w:textAlignment w:val="baseline"/>
              <w:rPr>
                <w:bCs/>
              </w:rPr>
            </w:pPr>
            <w:r w:rsidRPr="00EE0477">
              <w:rPr>
                <w:bCs/>
              </w:rPr>
              <w:t>Efficient delivery (reduced overhead) of msg4 / RRCEarlyDataComplete</w:t>
            </w:r>
          </w:p>
          <w:p w14:paraId="31773B99" w14:textId="200A31FD" w:rsidR="00D95760" w:rsidRPr="00D95760" w:rsidRDefault="00D95760" w:rsidP="00D95760">
            <w:pPr>
              <w:numPr>
                <w:ilvl w:val="2"/>
                <w:numId w:val="9"/>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463629AF" w14:textId="77777777" w:rsidR="00D95760" w:rsidRPr="00D75BCD" w:rsidRDefault="00D95760" w:rsidP="00D95760">
            <w:pPr>
              <w:numPr>
                <w:ilvl w:val="0"/>
                <w:numId w:val="10"/>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7864B241" w14:textId="4385CE6A" w:rsidR="00D95760" w:rsidRDefault="00D95760" w:rsidP="00D95760">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3F5AE005" w14:textId="0FB81E3B" w:rsidR="00C702D5" w:rsidRPr="0049280D" w:rsidRDefault="00D95760" w:rsidP="00D95760">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0406F847" w:rsidR="00F00A10" w:rsidRPr="00F97E01" w:rsidRDefault="00C702D5" w:rsidP="00F00A10">
      <w:pPr>
        <w:rPr>
          <w:lang w:eastAsia="ko-KR"/>
        </w:rPr>
      </w:pPr>
      <w:r>
        <w:t xml:space="preserve">In this contribution, </w:t>
      </w:r>
      <w:r w:rsidR="007C5B71">
        <w:t xml:space="preserve">we provide some </w:t>
      </w:r>
      <w:r w:rsidR="0051202F">
        <w:t xml:space="preserve">discussions related to </w:t>
      </w:r>
      <w:r w:rsidR="00DF1167">
        <w:t xml:space="preserve">PWS </w:t>
      </w:r>
      <w:r w:rsidR="00E91949">
        <w:t>broadcasting</w:t>
      </w:r>
      <w:r w:rsidR="00DF1167">
        <w:t xml:space="preserve"> for NB-IoT. </w:t>
      </w:r>
      <w:r w:rsidR="0051202F">
        <w:t xml:space="preserve">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3B0C301" w:rsidR="003E45E3" w:rsidRDefault="003E45E3" w:rsidP="00AF4DB9">
      <w:pPr>
        <w:pStyle w:val="PatentBody"/>
        <w:numPr>
          <w:ilvl w:val="0"/>
          <w:numId w:val="0"/>
        </w:numPr>
        <w:spacing w:after="180" w:line="240" w:lineRule="auto"/>
        <w:jc w:val="both"/>
        <w:rPr>
          <w:sz w:val="20"/>
        </w:rPr>
      </w:pPr>
    </w:p>
    <w:p w14:paraId="6DB675FF" w14:textId="49B3D878" w:rsidR="007C5B71" w:rsidRDefault="00DF1167" w:rsidP="007C5B71">
      <w:pPr>
        <w:pStyle w:val="Heading2"/>
      </w:pPr>
      <w:r>
        <w:lastRenderedPageBreak/>
        <w:t xml:space="preserve">PWS </w:t>
      </w:r>
      <w:r w:rsidR="00E91949">
        <w:t>broadcasting</w:t>
      </w:r>
      <w:r>
        <w:t xml:space="preserve"> in LTE</w:t>
      </w:r>
    </w:p>
    <w:p w14:paraId="0681D4FA" w14:textId="38F1B6EF" w:rsidR="0025487E" w:rsidRDefault="00DF1167" w:rsidP="00DF1167">
      <w:pPr>
        <w:pStyle w:val="PatentBody"/>
        <w:numPr>
          <w:ilvl w:val="0"/>
          <w:numId w:val="0"/>
        </w:numPr>
        <w:spacing w:after="180" w:line="240" w:lineRule="auto"/>
        <w:jc w:val="both"/>
        <w:rPr>
          <w:sz w:val="20"/>
        </w:rPr>
      </w:pPr>
      <w:r>
        <w:rPr>
          <w:sz w:val="20"/>
        </w:rPr>
        <w:t>Public Warning System</w:t>
      </w:r>
      <w:r w:rsidR="00D95760">
        <w:rPr>
          <w:sz w:val="20"/>
        </w:rPr>
        <w:t xml:space="preserve"> indication have been introduced in LTE from the very first releases. </w:t>
      </w:r>
    </w:p>
    <w:p w14:paraId="2C03BC60" w14:textId="5C8C0C2F" w:rsidR="00D95760" w:rsidRDefault="00D95760" w:rsidP="00DF1167">
      <w:pPr>
        <w:pStyle w:val="PatentBody"/>
        <w:numPr>
          <w:ilvl w:val="0"/>
          <w:numId w:val="0"/>
        </w:numPr>
        <w:spacing w:after="180" w:line="240" w:lineRule="auto"/>
        <w:jc w:val="both"/>
        <w:rPr>
          <w:sz w:val="20"/>
        </w:rPr>
      </w:pPr>
      <w:r>
        <w:rPr>
          <w:sz w:val="20"/>
        </w:rPr>
        <w:t xml:space="preserve">Earthquake </w:t>
      </w:r>
      <w:r w:rsidR="00492A25">
        <w:rPr>
          <w:sz w:val="20"/>
        </w:rPr>
        <w:t xml:space="preserve">Tsunami Warning System (ETWS) was introduced in Release 8 LTE and is also supported for LTE-M. The ETWS is indicated via SIB10 and SIB11, where the SIB10 provides the primary indication and SIB11 provides secondary notification. </w:t>
      </w:r>
    </w:p>
    <w:p w14:paraId="0F4DCBBB" w14:textId="62B1E82F" w:rsidR="00DF1167" w:rsidRDefault="00492A25" w:rsidP="00DF1167">
      <w:pPr>
        <w:pStyle w:val="PatentBody"/>
        <w:numPr>
          <w:ilvl w:val="0"/>
          <w:numId w:val="0"/>
        </w:numPr>
        <w:spacing w:after="180" w:line="240" w:lineRule="auto"/>
        <w:jc w:val="both"/>
        <w:rPr>
          <w:sz w:val="20"/>
        </w:rPr>
      </w:pPr>
      <w:r>
        <w:rPr>
          <w:sz w:val="20"/>
        </w:rPr>
        <w:t>Commercial Mass Alert System (</w:t>
      </w:r>
      <w:r w:rsidR="00A554CA">
        <w:rPr>
          <w:sz w:val="20"/>
        </w:rPr>
        <w:t>CMAS</w:t>
      </w:r>
      <w:r>
        <w:rPr>
          <w:sz w:val="20"/>
        </w:rPr>
        <w:t>) was introduced in Release 9 LTE and is also supported for LTE-M. The CMAS is indicated via SIB12</w:t>
      </w:r>
      <w:r w:rsidR="00A554CA">
        <w:rPr>
          <w:sz w:val="20"/>
        </w:rPr>
        <w:t xml:space="preserve">. </w:t>
      </w:r>
    </w:p>
    <w:p w14:paraId="5E252B7D" w14:textId="069CB9C8" w:rsidR="008B4395" w:rsidRPr="008B4395" w:rsidRDefault="008B4395" w:rsidP="008B4395">
      <w:pPr>
        <w:spacing w:after="60"/>
        <w:rPr>
          <w:lang w:val="en-GB" w:eastAsia="en-US"/>
        </w:rPr>
      </w:pPr>
      <w:r>
        <w:rPr>
          <w:b/>
        </w:rPr>
        <w:t xml:space="preserve">Observation 1: PWS is </w:t>
      </w:r>
      <w:r w:rsidR="00185529">
        <w:rPr>
          <w:b/>
        </w:rPr>
        <w:t>broadcasted</w:t>
      </w:r>
      <w:r>
        <w:rPr>
          <w:b/>
        </w:rPr>
        <w:t xml:space="preserve"> via ETWS in SIB10 and SIB11 and CMAS in SIB12. </w:t>
      </w:r>
    </w:p>
    <w:p w14:paraId="33491959" w14:textId="44577FF4" w:rsidR="003E45E3" w:rsidRDefault="00A554CA" w:rsidP="00AF4DB9">
      <w:pPr>
        <w:pStyle w:val="PatentBody"/>
        <w:numPr>
          <w:ilvl w:val="0"/>
          <w:numId w:val="0"/>
        </w:numPr>
        <w:spacing w:after="180" w:line="240" w:lineRule="auto"/>
        <w:jc w:val="both"/>
        <w:rPr>
          <w:sz w:val="20"/>
        </w:rPr>
      </w:pPr>
      <w:r>
        <w:rPr>
          <w:sz w:val="20"/>
        </w:rPr>
        <w:t xml:space="preserve">In LTE there are two ways in which PWS signalling may be indicated. For normal LTE devices, i.e non-eMTC devices, ETWS or CMAS is indicated via Paging, where the UE is indicated in the Paging RRC message whether ETWS or CMAS is being broadcasted. </w:t>
      </w:r>
      <w:r w:rsidR="00C87596">
        <w:rPr>
          <w:sz w:val="20"/>
        </w:rPr>
        <w:t xml:space="preserve">Thus the UE monitors for P-RNTI and once a Paging message is received, a flag indicates either ETWS or CMAS. </w:t>
      </w:r>
      <w:r>
        <w:rPr>
          <w:sz w:val="20"/>
        </w:rPr>
        <w:t>For eMTC, Direct Indication is supported. Direct Indication is an 8-bit message that is inserted directly into the PDCCH message</w:t>
      </w:r>
      <w:r w:rsidR="00C87596">
        <w:rPr>
          <w:sz w:val="20"/>
        </w:rPr>
        <w:t xml:space="preserve"> with a specific format</w:t>
      </w:r>
      <w:r>
        <w:rPr>
          <w:sz w:val="20"/>
        </w:rPr>
        <w:t xml:space="preserve">, which means that the UE does not need to acquire the corresponding PDCCH message. </w:t>
      </w:r>
      <w:r w:rsidR="00C87596">
        <w:rPr>
          <w:sz w:val="20"/>
        </w:rPr>
        <w:t xml:space="preserve">The eMTC UE monitors P-RNTI or SI-RNTI to receive the Direct Indication. </w:t>
      </w:r>
      <w:r>
        <w:rPr>
          <w:sz w:val="20"/>
        </w:rPr>
        <w:t>The Direction Indication has 1-bit flags that indicate whether CMAS or CMAS is indicated. System information update may also be indicated via</w:t>
      </w:r>
      <w:r w:rsidR="00C87596">
        <w:rPr>
          <w:sz w:val="20"/>
        </w:rPr>
        <w:t xml:space="preserve"> the</w:t>
      </w:r>
      <w:r>
        <w:rPr>
          <w:sz w:val="20"/>
        </w:rPr>
        <w:t xml:space="preserve"> Direct Indication. </w:t>
      </w:r>
      <w:r w:rsidR="00C87596">
        <w:rPr>
          <w:sz w:val="20"/>
        </w:rPr>
        <w:t xml:space="preserve">The Direct Indication was also adopted for 5G NR. </w:t>
      </w:r>
    </w:p>
    <w:p w14:paraId="0CE010E5" w14:textId="2CF2A131" w:rsidR="008B4395" w:rsidRPr="008B4395" w:rsidRDefault="008B4395" w:rsidP="008B4395">
      <w:pPr>
        <w:spacing w:after="60"/>
        <w:rPr>
          <w:lang w:val="en-GB" w:eastAsia="en-US"/>
        </w:rPr>
      </w:pPr>
      <w:r>
        <w:rPr>
          <w:b/>
        </w:rPr>
        <w:t xml:space="preserve">Observation 2: UE monitors P-RNTI for ETWS and CMAS indication in RRC idle and eMTC UE monitors SI-RNTI in connected mode. </w:t>
      </w:r>
    </w:p>
    <w:p w14:paraId="0B22D948" w14:textId="14F70625" w:rsidR="00E91949" w:rsidRDefault="00E91949" w:rsidP="00AF4DB9">
      <w:pPr>
        <w:pStyle w:val="PatentBody"/>
        <w:numPr>
          <w:ilvl w:val="0"/>
          <w:numId w:val="0"/>
        </w:numPr>
        <w:spacing w:after="180" w:line="240" w:lineRule="auto"/>
        <w:jc w:val="both"/>
        <w:rPr>
          <w:sz w:val="20"/>
        </w:rPr>
      </w:pPr>
    </w:p>
    <w:p w14:paraId="10FDDFE7" w14:textId="1EF159CE" w:rsidR="0025487E" w:rsidRPr="0025487E" w:rsidRDefault="00DF1167" w:rsidP="0025487E">
      <w:pPr>
        <w:pStyle w:val="Heading2"/>
      </w:pPr>
      <w:r>
        <w:t xml:space="preserve">PWS </w:t>
      </w:r>
      <w:r w:rsidR="00E91949">
        <w:t>broadcasting</w:t>
      </w:r>
      <w:r>
        <w:t xml:space="preserve"> for NB-IoT</w:t>
      </w:r>
    </w:p>
    <w:p w14:paraId="6E6D081D" w14:textId="37D2EE93" w:rsidR="009F17AE" w:rsidRDefault="00B01F99" w:rsidP="00AF4DB9">
      <w:pPr>
        <w:pStyle w:val="PatentBody"/>
        <w:numPr>
          <w:ilvl w:val="0"/>
          <w:numId w:val="0"/>
        </w:numPr>
        <w:spacing w:after="180" w:line="240" w:lineRule="auto"/>
        <w:jc w:val="both"/>
        <w:rPr>
          <w:sz w:val="20"/>
        </w:rPr>
      </w:pPr>
      <w:r>
        <w:rPr>
          <w:sz w:val="20"/>
        </w:rPr>
        <w:t>For signalling PWS broadcast</w:t>
      </w:r>
      <w:r w:rsidR="00AC6256">
        <w:rPr>
          <w:sz w:val="20"/>
        </w:rPr>
        <w:t xml:space="preserve">, it should be possible to copy LTE and eMTC PWS signalling to a large degree. </w:t>
      </w:r>
    </w:p>
    <w:p w14:paraId="426FC029" w14:textId="2DE3F0C7" w:rsidR="00C87596" w:rsidRDefault="00AC6256" w:rsidP="00AF4DB9">
      <w:pPr>
        <w:pStyle w:val="PatentBody"/>
        <w:numPr>
          <w:ilvl w:val="0"/>
          <w:numId w:val="0"/>
        </w:numPr>
        <w:spacing w:after="180" w:line="240" w:lineRule="auto"/>
        <w:jc w:val="both"/>
        <w:rPr>
          <w:sz w:val="20"/>
        </w:rPr>
      </w:pPr>
      <w:r>
        <w:rPr>
          <w:sz w:val="20"/>
        </w:rPr>
        <w:t>For signalling ETWS and CMAS, we propose to use the same SIBs as</w:t>
      </w:r>
      <w:r w:rsidR="003E64F6">
        <w:rPr>
          <w:sz w:val="20"/>
        </w:rPr>
        <w:t xml:space="preserve"> for LTE. In other words, SIB10 to SIB</w:t>
      </w:r>
      <w:r>
        <w:rPr>
          <w:sz w:val="20"/>
        </w:rPr>
        <w:t>12-NB are introduced. Using the same numbering introduces a lot of commonality making the specificatio</w:t>
      </w:r>
      <w:r w:rsidR="003E64F6">
        <w:rPr>
          <w:sz w:val="20"/>
        </w:rPr>
        <w:t xml:space="preserve">ns significantly easier to use and this is what LTE has been employing thus far. </w:t>
      </w:r>
      <w:r w:rsidR="00D83E38">
        <w:rPr>
          <w:sz w:val="20"/>
        </w:rPr>
        <w:t xml:space="preserve">We believe that all the fields of SIB10, SIB11 and SIB12 may be reused for NB-IoT. </w:t>
      </w:r>
    </w:p>
    <w:p w14:paraId="00A77F45" w14:textId="54AF78BF" w:rsidR="004506C8" w:rsidRDefault="004506C8" w:rsidP="004506C8">
      <w:pPr>
        <w:spacing w:after="60"/>
        <w:rPr>
          <w:lang w:val="en-GB" w:eastAsia="en-US"/>
        </w:rPr>
      </w:pPr>
      <w:r>
        <w:rPr>
          <w:b/>
        </w:rPr>
        <w:t xml:space="preserve">Proposal 1: ETWS is indicated in SystemInformationBlockType10-NB and SystemInformationBlockType11-NB. </w:t>
      </w:r>
    </w:p>
    <w:p w14:paraId="35DAE8D1" w14:textId="6A303569" w:rsidR="004506C8" w:rsidRDefault="004506C8" w:rsidP="004506C8">
      <w:pPr>
        <w:spacing w:after="60"/>
        <w:rPr>
          <w:b/>
        </w:rPr>
      </w:pPr>
      <w:r>
        <w:rPr>
          <w:b/>
        </w:rPr>
        <w:t xml:space="preserve">Proposal 2: CMAS is indicated in SystemInformationBlockType12-NB. </w:t>
      </w:r>
    </w:p>
    <w:p w14:paraId="3AD1AC7A" w14:textId="3EC567CE" w:rsidR="00D83E38" w:rsidRDefault="00D83E38" w:rsidP="00D83E38">
      <w:pPr>
        <w:spacing w:after="60"/>
        <w:rPr>
          <w:lang w:val="en-GB" w:eastAsia="en-US"/>
        </w:rPr>
      </w:pPr>
      <w:r>
        <w:rPr>
          <w:b/>
        </w:rPr>
        <w:t>Proposal 3: The fields of SIB10, SIB11 and SIB12 are reused</w:t>
      </w:r>
      <w:r w:rsidR="006A6741">
        <w:rPr>
          <w:b/>
        </w:rPr>
        <w:t xml:space="preserve"> for the NB-IoT equivalents</w:t>
      </w:r>
      <w:r>
        <w:rPr>
          <w:b/>
        </w:rPr>
        <w:t xml:space="preserve">. </w:t>
      </w:r>
    </w:p>
    <w:p w14:paraId="2B9A76FB" w14:textId="48B62327" w:rsidR="00C87596" w:rsidRDefault="003E64F6" w:rsidP="00AF4DB9">
      <w:pPr>
        <w:pStyle w:val="PatentBody"/>
        <w:numPr>
          <w:ilvl w:val="0"/>
          <w:numId w:val="0"/>
        </w:numPr>
        <w:spacing w:after="180" w:line="240" w:lineRule="auto"/>
        <w:jc w:val="both"/>
        <w:rPr>
          <w:sz w:val="20"/>
        </w:rPr>
      </w:pPr>
      <w:r>
        <w:rPr>
          <w:sz w:val="20"/>
        </w:rPr>
        <w:t>For indicating the ETWS or CMAS, we propose that NB-IoT Direct Indication is used. In other words, two new fields in the Direction Indication table 6.7.5-1 in 36.331</w:t>
      </w:r>
      <w:r w:rsidR="00D83E38">
        <w:rPr>
          <w:sz w:val="20"/>
        </w:rPr>
        <w:t xml:space="preserve"> are introduced</w:t>
      </w:r>
      <w:r>
        <w:rPr>
          <w:sz w:val="20"/>
        </w:rPr>
        <w:t xml:space="preserve">. </w:t>
      </w:r>
    </w:p>
    <w:p w14:paraId="78ECFEF0" w14:textId="2AB01952" w:rsidR="00C87596" w:rsidRDefault="00C87596" w:rsidP="00C87596">
      <w:pPr>
        <w:spacing w:after="60"/>
        <w:rPr>
          <w:b/>
        </w:rPr>
      </w:pPr>
      <w:r>
        <w:rPr>
          <w:b/>
        </w:rPr>
        <w:t xml:space="preserve">Proposal </w:t>
      </w:r>
      <w:r w:rsidR="00302AB7">
        <w:rPr>
          <w:b/>
        </w:rPr>
        <w:t>4</w:t>
      </w:r>
      <w:r>
        <w:rPr>
          <w:b/>
        </w:rPr>
        <w:t>: ETWS and CMAS</w:t>
      </w:r>
      <w:r w:rsidR="00CD05A0">
        <w:rPr>
          <w:b/>
        </w:rPr>
        <w:t xml:space="preserve"> being broadcasted</w:t>
      </w:r>
      <w:r>
        <w:rPr>
          <w:b/>
        </w:rPr>
        <w:t xml:space="preserve"> is indicated in </w:t>
      </w:r>
      <w:r w:rsidR="00CD05A0">
        <w:rPr>
          <w:b/>
        </w:rPr>
        <w:t xml:space="preserve">NB-IoT </w:t>
      </w:r>
      <w:r>
        <w:rPr>
          <w:b/>
        </w:rPr>
        <w:t>Direct Indication</w:t>
      </w:r>
      <w:r w:rsidR="00302AB7">
        <w:rPr>
          <w:b/>
        </w:rPr>
        <w:t xml:space="preserve"> for UEs in RRC idle</w:t>
      </w:r>
      <w:r>
        <w:rPr>
          <w:b/>
        </w:rPr>
        <w:t xml:space="preserve">. </w:t>
      </w:r>
      <w:r w:rsidR="00345919">
        <w:rPr>
          <w:b/>
        </w:rPr>
        <w:t xml:space="preserve">FFS for RRC connected UEs. </w:t>
      </w:r>
    </w:p>
    <w:p w14:paraId="09DE86E5" w14:textId="77777777" w:rsidR="00E91949" w:rsidRPr="0025487E" w:rsidRDefault="00E91949" w:rsidP="00E91949">
      <w:pPr>
        <w:pStyle w:val="Heading2"/>
      </w:pPr>
      <w:r>
        <w:t>Applicability for TN</w:t>
      </w:r>
    </w:p>
    <w:p w14:paraId="38E9C27A" w14:textId="77777777" w:rsidR="00E91949" w:rsidRDefault="00E91949" w:rsidP="00E91949">
      <w:pPr>
        <w:pStyle w:val="PatentBody"/>
        <w:numPr>
          <w:ilvl w:val="0"/>
          <w:numId w:val="0"/>
        </w:numPr>
        <w:spacing w:after="180" w:line="240" w:lineRule="auto"/>
        <w:jc w:val="both"/>
        <w:rPr>
          <w:sz w:val="20"/>
        </w:rPr>
      </w:pPr>
      <w:r>
        <w:rPr>
          <w:sz w:val="20"/>
        </w:rPr>
        <w:t>In the WID the following is stated regarding whether the PWD:</w:t>
      </w:r>
    </w:p>
    <w:p w14:paraId="430696F2" w14:textId="77777777" w:rsidR="00E90CC2" w:rsidRPr="00E90CC2" w:rsidRDefault="00E90CC2" w:rsidP="00E90CC2">
      <w:pPr>
        <w:numPr>
          <w:ilvl w:val="0"/>
          <w:numId w:val="10"/>
        </w:numPr>
        <w:overflowPunct w:val="0"/>
        <w:autoSpaceDE w:val="0"/>
        <w:autoSpaceDN w:val="0"/>
        <w:adjustRightInd w:val="0"/>
        <w:spacing w:after="120"/>
        <w:textAlignment w:val="baseline"/>
        <w:rPr>
          <w:bCs/>
          <w:i/>
          <w:sz w:val="18"/>
        </w:rPr>
      </w:pPr>
      <w:r w:rsidRPr="00E90CC2">
        <w:rPr>
          <w:bCs/>
          <w:i/>
          <w:sz w:val="18"/>
        </w:rPr>
        <w:t>Support broadcast of PWS messages for NB-IoT re-using the LTE mechanisms [RAN2]</w:t>
      </w:r>
    </w:p>
    <w:p w14:paraId="7AD6A080" w14:textId="25C82AA1" w:rsidR="00E91949" w:rsidRPr="00E90CC2" w:rsidRDefault="00E90CC2" w:rsidP="00E90CC2">
      <w:pPr>
        <w:spacing w:after="120"/>
        <w:ind w:left="720"/>
        <w:rPr>
          <w:bCs/>
          <w:i/>
          <w:sz w:val="18"/>
        </w:rPr>
      </w:pPr>
      <w:r w:rsidRPr="00E90CC2">
        <w:rPr>
          <w:bCs/>
          <w:i/>
          <w:sz w:val="18"/>
        </w:rPr>
        <w:t>Note: The solutions will be developed for NTN but can be applicable to TN (if possible). Specific NB-IoT TN optimizations will not be considered as part of this WI.</w:t>
      </w:r>
    </w:p>
    <w:p w14:paraId="16D85B11" w14:textId="0414EE79" w:rsidR="00E91949" w:rsidRDefault="00E91949" w:rsidP="00E91949">
      <w:pPr>
        <w:pStyle w:val="PatentBody"/>
        <w:numPr>
          <w:ilvl w:val="0"/>
          <w:numId w:val="0"/>
        </w:numPr>
        <w:spacing w:after="180" w:line="240" w:lineRule="auto"/>
        <w:jc w:val="both"/>
        <w:rPr>
          <w:sz w:val="20"/>
        </w:rPr>
      </w:pPr>
      <w:r>
        <w:rPr>
          <w:sz w:val="20"/>
        </w:rPr>
        <w:t xml:space="preserve">While the primary use case of PWS signalling is for NB-IoT NTN, if the signalling is reused from LTE, then there is no reason to think that it would only be applicable for NTN. Remember that no adaptations for PWS broadcasting was introduced neither for eMTC NTN nor for NR NTN. In our understanding, there has been no adaptation or enhancement across SA or CT to support PWS broadcasting over NTN. Thus we believe that the enhancements shall be applicable to NB-IoT TN. This also follows the principle of how NTN was developed - if nothing is stated or if it is not obvious, a TN feature may be considered applicable for NTN. </w:t>
      </w:r>
    </w:p>
    <w:p w14:paraId="60120DD5" w14:textId="5858065E" w:rsidR="00E91949" w:rsidRDefault="00E91949" w:rsidP="00E91949">
      <w:pPr>
        <w:spacing w:after="60"/>
        <w:rPr>
          <w:b/>
        </w:rPr>
      </w:pPr>
      <w:r>
        <w:rPr>
          <w:b/>
        </w:rPr>
        <w:t xml:space="preserve">Proposal 5: </w:t>
      </w:r>
      <w:r w:rsidR="00881B41">
        <w:rPr>
          <w:b/>
        </w:rPr>
        <w:t xml:space="preserve">NB-IoT </w:t>
      </w:r>
      <w:r>
        <w:rPr>
          <w:b/>
        </w:rPr>
        <w:t>PWS broadcasting</w:t>
      </w:r>
      <w:r w:rsidR="00881B41">
        <w:rPr>
          <w:b/>
        </w:rPr>
        <w:t xml:space="preserve"> introduced for IoT NTN can be assumed to be applicable for TN NB-IoT</w:t>
      </w:r>
      <w:r>
        <w:rPr>
          <w:b/>
        </w:rPr>
        <w:t xml:space="preserve">. </w:t>
      </w:r>
    </w:p>
    <w:p w14:paraId="320D4357" w14:textId="77777777" w:rsidR="00E91949" w:rsidRDefault="00E91949" w:rsidP="00E91949">
      <w:pPr>
        <w:pStyle w:val="PatentBody"/>
        <w:numPr>
          <w:ilvl w:val="0"/>
          <w:numId w:val="0"/>
        </w:numPr>
        <w:spacing w:after="180" w:line="240" w:lineRule="auto"/>
        <w:jc w:val="both"/>
        <w:rPr>
          <w:sz w:val="20"/>
        </w:rPr>
      </w:pPr>
    </w:p>
    <w:p w14:paraId="78C36E5D" w14:textId="77777777" w:rsidR="00E91949" w:rsidRDefault="00E91949" w:rsidP="00C87596">
      <w:pPr>
        <w:spacing w:after="60"/>
        <w:rPr>
          <w:lang w:val="en-GB" w:eastAsia="en-US"/>
        </w:rPr>
      </w:pPr>
    </w:p>
    <w:p w14:paraId="2754B1A4" w14:textId="599AE9EC" w:rsidR="00B631B3" w:rsidRPr="0025487E" w:rsidRDefault="00B631B3" w:rsidP="00B631B3">
      <w:pPr>
        <w:pStyle w:val="Heading2"/>
      </w:pPr>
      <w:r>
        <w:t>SA/CT aspects of PWS broadcasting for NB-IoT</w:t>
      </w:r>
    </w:p>
    <w:p w14:paraId="147DC9E9" w14:textId="787CAFE9" w:rsidR="00B631B3" w:rsidRDefault="00B631B3" w:rsidP="00AF4DB9">
      <w:pPr>
        <w:pStyle w:val="PatentBody"/>
        <w:numPr>
          <w:ilvl w:val="0"/>
          <w:numId w:val="0"/>
        </w:numPr>
        <w:spacing w:after="180" w:line="240" w:lineRule="auto"/>
        <w:jc w:val="both"/>
        <w:rPr>
          <w:sz w:val="20"/>
        </w:rPr>
      </w:pPr>
      <w:r>
        <w:rPr>
          <w:sz w:val="20"/>
        </w:rPr>
        <w:t>Most of the specification on PWS signalling is in SA and CT, for instance how an MME is triggered by the CBC (</w:t>
      </w:r>
      <w:r w:rsidR="008D49E0">
        <w:rPr>
          <w:sz w:val="20"/>
        </w:rPr>
        <w:t>Cell Broadcast Centre</w:t>
      </w:r>
      <w:r>
        <w:rPr>
          <w:sz w:val="20"/>
        </w:rPr>
        <w:t>) and this is already supported for E-UTRAN. it is not believed that introducing PWS broadcasting to NB-IoT will have a lot of specification impact, because in the end NB-IoT (NTN) is over EPC, and the specific technology within E-UTRAN should not impact the core network signalling. However, in current SA2 specifications, it is made clear that NB-IoT does not support PWS signalling. This can for instance be seen in the following part of 23.401</w:t>
      </w:r>
      <w:r w:rsidR="00C95663">
        <w:rPr>
          <w:sz w:val="20"/>
        </w:rPr>
        <w:t xml:space="preserve"> [2]</w:t>
      </w:r>
      <w:r>
        <w:rPr>
          <w:sz w:val="20"/>
        </w:rPr>
        <w:t xml:space="preserve">: </w:t>
      </w:r>
    </w:p>
    <w:p w14:paraId="775E74EA" w14:textId="4EEE5316" w:rsidR="00B631B3" w:rsidRDefault="00B631B3" w:rsidP="00B631B3">
      <w:pPr>
        <w:pStyle w:val="PatentBody"/>
        <w:numPr>
          <w:ilvl w:val="0"/>
          <w:numId w:val="0"/>
        </w:numPr>
        <w:spacing w:after="180" w:line="240" w:lineRule="auto"/>
        <w:jc w:val="center"/>
        <w:rPr>
          <w:sz w:val="20"/>
        </w:rPr>
      </w:pPr>
      <w:r>
        <w:rPr>
          <w:sz w:val="20"/>
        </w:rPr>
        <w:t>------------------------------------- 23.401 -------------------------------------</w:t>
      </w:r>
    </w:p>
    <w:p w14:paraId="1F2727E7" w14:textId="77777777" w:rsidR="00B631B3" w:rsidRPr="00B631B3" w:rsidRDefault="00B631B3" w:rsidP="00B631B3">
      <w:pPr>
        <w:pStyle w:val="TH"/>
        <w:rPr>
          <w:rFonts w:eastAsia="Times New Roman" w:cs="Times New Roman"/>
          <w:szCs w:val="20"/>
          <w:lang w:val="en-GB"/>
        </w:rPr>
      </w:pPr>
      <w:r>
        <w:t xml:space="preserve"> </w:t>
      </w:r>
      <w:r w:rsidRPr="00B631B3">
        <w:rPr>
          <w:rFonts w:eastAsia="Times New Roman" w:cs="Times New Roman"/>
          <w:szCs w:val="20"/>
          <w:lang w:val="en-GB"/>
        </w:rPr>
        <w:t>Table 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B631B3" w:rsidRPr="00B631B3" w14:paraId="18F21697" w14:textId="77777777" w:rsidTr="003763FB">
        <w:tc>
          <w:tcPr>
            <w:tcW w:w="1642" w:type="dxa"/>
            <w:tcBorders>
              <w:bottom w:val="nil"/>
            </w:tcBorders>
            <w:shd w:val="pct5" w:color="auto" w:fill="auto"/>
          </w:tcPr>
          <w:p w14:paraId="3C3295DF"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Clause</w:t>
            </w:r>
          </w:p>
        </w:tc>
        <w:tc>
          <w:tcPr>
            <w:tcW w:w="2861" w:type="dxa"/>
            <w:tcBorders>
              <w:bottom w:val="nil"/>
            </w:tcBorders>
            <w:shd w:val="pct5" w:color="auto" w:fill="auto"/>
          </w:tcPr>
          <w:p w14:paraId="7BAC5464"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Clause title</w:t>
            </w:r>
          </w:p>
        </w:tc>
        <w:tc>
          <w:tcPr>
            <w:tcW w:w="5354" w:type="dxa"/>
            <w:gridSpan w:val="4"/>
            <w:shd w:val="pct5" w:color="auto" w:fill="auto"/>
          </w:tcPr>
          <w:p w14:paraId="1D2E6C01"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Support</w:t>
            </w:r>
          </w:p>
        </w:tc>
      </w:tr>
      <w:tr w:rsidR="00B631B3" w:rsidRPr="00B631B3" w14:paraId="6A44726B" w14:textId="77777777" w:rsidTr="003763FB">
        <w:tc>
          <w:tcPr>
            <w:tcW w:w="1642" w:type="dxa"/>
            <w:tcBorders>
              <w:top w:val="nil"/>
            </w:tcBorders>
            <w:shd w:val="pct5" w:color="auto" w:fill="auto"/>
          </w:tcPr>
          <w:p w14:paraId="1A59697D"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p>
        </w:tc>
        <w:tc>
          <w:tcPr>
            <w:tcW w:w="2861" w:type="dxa"/>
            <w:tcBorders>
              <w:top w:val="nil"/>
            </w:tcBorders>
            <w:shd w:val="pct5" w:color="auto" w:fill="auto"/>
          </w:tcPr>
          <w:p w14:paraId="73309096"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p>
        </w:tc>
        <w:tc>
          <w:tcPr>
            <w:tcW w:w="1417" w:type="dxa"/>
            <w:shd w:val="pct5" w:color="auto" w:fill="auto"/>
          </w:tcPr>
          <w:p w14:paraId="2927C2D4"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NB-IoT RAT</w:t>
            </w:r>
          </w:p>
        </w:tc>
        <w:tc>
          <w:tcPr>
            <w:tcW w:w="1418" w:type="dxa"/>
            <w:shd w:val="pct5" w:color="auto" w:fill="auto"/>
          </w:tcPr>
          <w:p w14:paraId="756A0E10"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CP/UP/Both</w:t>
            </w:r>
          </w:p>
        </w:tc>
        <w:tc>
          <w:tcPr>
            <w:tcW w:w="1275" w:type="dxa"/>
            <w:shd w:val="pct5" w:color="auto" w:fill="auto"/>
          </w:tcPr>
          <w:p w14:paraId="00AA6DDC"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UE</w:t>
            </w:r>
          </w:p>
        </w:tc>
        <w:tc>
          <w:tcPr>
            <w:tcW w:w="1244" w:type="dxa"/>
            <w:shd w:val="pct5" w:color="auto" w:fill="auto"/>
          </w:tcPr>
          <w:p w14:paraId="25452FB8"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631B3">
              <w:rPr>
                <w:rFonts w:eastAsia="Times New Roman" w:cs="Times New Roman"/>
                <w:b/>
                <w:sz w:val="18"/>
                <w:szCs w:val="20"/>
                <w:lang w:val="en-GB"/>
              </w:rPr>
              <w:t>NW</w:t>
            </w:r>
          </w:p>
        </w:tc>
      </w:tr>
      <w:tr w:rsidR="00B631B3" w:rsidRPr="00B631B3" w14:paraId="1EC3889D" w14:textId="77777777" w:rsidTr="003763FB">
        <w:tc>
          <w:tcPr>
            <w:tcW w:w="1642" w:type="dxa"/>
          </w:tcPr>
          <w:p w14:paraId="5EE670A3"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5.8</w:t>
            </w:r>
          </w:p>
        </w:tc>
        <w:tc>
          <w:tcPr>
            <w:tcW w:w="2861" w:type="dxa"/>
          </w:tcPr>
          <w:p w14:paraId="497C05D1"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MBMS (3)</w:t>
            </w:r>
          </w:p>
        </w:tc>
        <w:tc>
          <w:tcPr>
            <w:tcW w:w="1417" w:type="dxa"/>
          </w:tcPr>
          <w:p w14:paraId="35F7EC48"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(3)</w:t>
            </w:r>
          </w:p>
        </w:tc>
        <w:tc>
          <w:tcPr>
            <w:tcW w:w="1418" w:type="dxa"/>
          </w:tcPr>
          <w:p w14:paraId="03305955"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(3)</w:t>
            </w:r>
          </w:p>
        </w:tc>
        <w:tc>
          <w:tcPr>
            <w:tcW w:w="1275" w:type="dxa"/>
          </w:tcPr>
          <w:p w14:paraId="70DFB6D1"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(3)</w:t>
            </w:r>
          </w:p>
        </w:tc>
        <w:tc>
          <w:tcPr>
            <w:tcW w:w="1244" w:type="dxa"/>
          </w:tcPr>
          <w:p w14:paraId="51755ED2"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(3)</w:t>
            </w:r>
          </w:p>
        </w:tc>
      </w:tr>
      <w:tr w:rsidR="00B631B3" w:rsidRPr="00B631B3" w14:paraId="0D03D233" w14:textId="77777777" w:rsidTr="003763FB">
        <w:tc>
          <w:tcPr>
            <w:tcW w:w="1642" w:type="dxa"/>
          </w:tcPr>
          <w:p w14:paraId="4E5CBF35"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5.10</w:t>
            </w:r>
          </w:p>
        </w:tc>
        <w:tc>
          <w:tcPr>
            <w:tcW w:w="2861" w:type="dxa"/>
          </w:tcPr>
          <w:p w14:paraId="57203BBB"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Multiple PDN support and PDN activation for UEs supporting Attach without PDN connectivity</w:t>
            </w:r>
          </w:p>
        </w:tc>
        <w:tc>
          <w:tcPr>
            <w:tcW w:w="1417" w:type="dxa"/>
          </w:tcPr>
          <w:p w14:paraId="0AA048DB"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Yes (1)</w:t>
            </w:r>
          </w:p>
        </w:tc>
        <w:tc>
          <w:tcPr>
            <w:tcW w:w="1418" w:type="dxa"/>
          </w:tcPr>
          <w:p w14:paraId="4217BDD2"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Both</w:t>
            </w:r>
          </w:p>
        </w:tc>
        <w:tc>
          <w:tcPr>
            <w:tcW w:w="1275" w:type="dxa"/>
          </w:tcPr>
          <w:p w14:paraId="23D9E6F9"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p>
        </w:tc>
        <w:tc>
          <w:tcPr>
            <w:tcW w:w="1244" w:type="dxa"/>
          </w:tcPr>
          <w:p w14:paraId="797EB572"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p>
        </w:tc>
      </w:tr>
      <w:tr w:rsidR="00B631B3" w:rsidRPr="00B631B3" w14:paraId="6ADEAFE7" w14:textId="77777777" w:rsidTr="003763FB">
        <w:tc>
          <w:tcPr>
            <w:tcW w:w="1642" w:type="dxa"/>
          </w:tcPr>
          <w:p w14:paraId="66A3A4B3"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5.11</w:t>
            </w:r>
          </w:p>
        </w:tc>
        <w:tc>
          <w:tcPr>
            <w:tcW w:w="2861" w:type="dxa"/>
          </w:tcPr>
          <w:p w14:paraId="2EF24D61"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UE capability handling</w:t>
            </w:r>
          </w:p>
        </w:tc>
        <w:tc>
          <w:tcPr>
            <w:tcW w:w="1417" w:type="dxa"/>
          </w:tcPr>
          <w:p w14:paraId="208F60B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Yes</w:t>
            </w:r>
          </w:p>
        </w:tc>
        <w:tc>
          <w:tcPr>
            <w:tcW w:w="1418" w:type="dxa"/>
          </w:tcPr>
          <w:p w14:paraId="377E74EC"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Both</w:t>
            </w:r>
          </w:p>
        </w:tc>
        <w:tc>
          <w:tcPr>
            <w:tcW w:w="1275" w:type="dxa"/>
          </w:tcPr>
          <w:p w14:paraId="095841CD"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p>
        </w:tc>
        <w:tc>
          <w:tcPr>
            <w:tcW w:w="1244" w:type="dxa"/>
          </w:tcPr>
          <w:p w14:paraId="19E11491"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p>
        </w:tc>
      </w:tr>
      <w:tr w:rsidR="00B631B3" w:rsidRPr="00B631B3" w14:paraId="64796747" w14:textId="77777777" w:rsidTr="00064DBC">
        <w:tc>
          <w:tcPr>
            <w:tcW w:w="1642" w:type="dxa"/>
            <w:shd w:val="clear" w:color="auto" w:fill="FFD966" w:themeFill="accent4" w:themeFillTint="99"/>
          </w:tcPr>
          <w:p w14:paraId="7C0F17B7"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5.12</w:t>
            </w:r>
          </w:p>
        </w:tc>
        <w:tc>
          <w:tcPr>
            <w:tcW w:w="2861" w:type="dxa"/>
            <w:shd w:val="clear" w:color="auto" w:fill="FFD966" w:themeFill="accent4" w:themeFillTint="99"/>
          </w:tcPr>
          <w:p w14:paraId="6A0DCFC6"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Warning message delivery</w:t>
            </w:r>
          </w:p>
        </w:tc>
        <w:tc>
          <w:tcPr>
            <w:tcW w:w="1417" w:type="dxa"/>
            <w:shd w:val="clear" w:color="auto" w:fill="FFD966" w:themeFill="accent4" w:themeFillTint="99"/>
          </w:tcPr>
          <w:p w14:paraId="2EE8C85B"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No</w:t>
            </w:r>
          </w:p>
        </w:tc>
        <w:tc>
          <w:tcPr>
            <w:tcW w:w="1418" w:type="dxa"/>
            <w:shd w:val="clear" w:color="auto" w:fill="FFD966" w:themeFill="accent4" w:themeFillTint="99"/>
          </w:tcPr>
          <w:p w14:paraId="335B1457"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75" w:type="dxa"/>
            <w:shd w:val="clear" w:color="auto" w:fill="FFD966" w:themeFill="accent4" w:themeFillTint="99"/>
          </w:tcPr>
          <w:p w14:paraId="482819CF"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44" w:type="dxa"/>
            <w:shd w:val="clear" w:color="auto" w:fill="FFD966" w:themeFill="accent4" w:themeFillTint="99"/>
          </w:tcPr>
          <w:p w14:paraId="4572E9A0"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r>
      <w:tr w:rsidR="00B631B3" w:rsidRPr="00B631B3" w14:paraId="5A8E52B4" w14:textId="77777777" w:rsidTr="003763FB">
        <w:tc>
          <w:tcPr>
            <w:tcW w:w="1642" w:type="dxa"/>
          </w:tcPr>
          <w:p w14:paraId="207C0BED"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5.13</w:t>
            </w:r>
          </w:p>
        </w:tc>
        <w:tc>
          <w:tcPr>
            <w:tcW w:w="2861" w:type="dxa"/>
          </w:tcPr>
          <w:p w14:paraId="51E2439C"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DRX and UE-specific DRX parameter handling</w:t>
            </w:r>
          </w:p>
        </w:tc>
        <w:tc>
          <w:tcPr>
            <w:tcW w:w="1417" w:type="dxa"/>
          </w:tcPr>
          <w:p w14:paraId="7048A092"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Yes (2)</w:t>
            </w:r>
          </w:p>
        </w:tc>
        <w:tc>
          <w:tcPr>
            <w:tcW w:w="1418" w:type="dxa"/>
          </w:tcPr>
          <w:p w14:paraId="2D44E645"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Both</w:t>
            </w:r>
          </w:p>
        </w:tc>
        <w:tc>
          <w:tcPr>
            <w:tcW w:w="1275" w:type="dxa"/>
          </w:tcPr>
          <w:p w14:paraId="4742A7D4"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p>
        </w:tc>
        <w:tc>
          <w:tcPr>
            <w:tcW w:w="1244" w:type="dxa"/>
          </w:tcPr>
          <w:p w14:paraId="632D43C9"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p>
        </w:tc>
      </w:tr>
      <w:tr w:rsidR="00B631B3" w:rsidRPr="00B631B3" w14:paraId="00954989" w14:textId="77777777" w:rsidTr="003763FB">
        <w:tc>
          <w:tcPr>
            <w:tcW w:w="1642" w:type="dxa"/>
          </w:tcPr>
          <w:p w14:paraId="2107B7AE"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5.13a</w:t>
            </w:r>
          </w:p>
        </w:tc>
        <w:tc>
          <w:tcPr>
            <w:tcW w:w="2861" w:type="dxa"/>
          </w:tcPr>
          <w:p w14:paraId="401E6474"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Extended idle mode DRX</w:t>
            </w:r>
          </w:p>
        </w:tc>
        <w:tc>
          <w:tcPr>
            <w:tcW w:w="1417" w:type="dxa"/>
          </w:tcPr>
          <w:p w14:paraId="6900929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Yes</w:t>
            </w:r>
          </w:p>
        </w:tc>
        <w:tc>
          <w:tcPr>
            <w:tcW w:w="1418" w:type="dxa"/>
          </w:tcPr>
          <w:p w14:paraId="5604FD54"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Both</w:t>
            </w:r>
          </w:p>
        </w:tc>
        <w:tc>
          <w:tcPr>
            <w:tcW w:w="1275" w:type="dxa"/>
          </w:tcPr>
          <w:p w14:paraId="18776220"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Optional</w:t>
            </w:r>
          </w:p>
        </w:tc>
        <w:tc>
          <w:tcPr>
            <w:tcW w:w="1244" w:type="dxa"/>
          </w:tcPr>
          <w:p w14:paraId="36FC1A9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Optional</w:t>
            </w:r>
          </w:p>
        </w:tc>
      </w:tr>
      <w:tr w:rsidR="00B631B3" w:rsidRPr="00B631B3" w14:paraId="7BD2008E" w14:textId="77777777" w:rsidTr="003763FB">
        <w:tc>
          <w:tcPr>
            <w:tcW w:w="1642" w:type="dxa"/>
          </w:tcPr>
          <w:p w14:paraId="7A32BA19"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5.15</w:t>
            </w:r>
          </w:p>
        </w:tc>
        <w:tc>
          <w:tcPr>
            <w:tcW w:w="2861" w:type="dxa"/>
          </w:tcPr>
          <w:p w14:paraId="071A4D2B"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RAN information management procedures</w:t>
            </w:r>
          </w:p>
        </w:tc>
        <w:tc>
          <w:tcPr>
            <w:tcW w:w="1417" w:type="dxa"/>
          </w:tcPr>
          <w:p w14:paraId="170F21D9"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No</w:t>
            </w:r>
          </w:p>
        </w:tc>
        <w:tc>
          <w:tcPr>
            <w:tcW w:w="1418" w:type="dxa"/>
          </w:tcPr>
          <w:p w14:paraId="3A92304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75" w:type="dxa"/>
          </w:tcPr>
          <w:p w14:paraId="1553520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44" w:type="dxa"/>
          </w:tcPr>
          <w:p w14:paraId="387F043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r>
      <w:tr w:rsidR="00B631B3" w:rsidRPr="00B631B3" w14:paraId="08ACD9D5" w14:textId="77777777" w:rsidTr="003763FB">
        <w:tc>
          <w:tcPr>
            <w:tcW w:w="1642" w:type="dxa"/>
          </w:tcPr>
          <w:p w14:paraId="426C3F79"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5.16</w:t>
            </w:r>
          </w:p>
        </w:tc>
        <w:tc>
          <w:tcPr>
            <w:tcW w:w="2861" w:type="dxa"/>
          </w:tcPr>
          <w:p w14:paraId="4DCBD069"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MME-initiated procedure on UE's CSG membership change</w:t>
            </w:r>
          </w:p>
        </w:tc>
        <w:tc>
          <w:tcPr>
            <w:tcW w:w="1417" w:type="dxa"/>
          </w:tcPr>
          <w:p w14:paraId="1F07229D"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No</w:t>
            </w:r>
          </w:p>
        </w:tc>
        <w:tc>
          <w:tcPr>
            <w:tcW w:w="1418" w:type="dxa"/>
          </w:tcPr>
          <w:p w14:paraId="6FC7AC09"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75" w:type="dxa"/>
          </w:tcPr>
          <w:p w14:paraId="5A1FCEA7"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44" w:type="dxa"/>
          </w:tcPr>
          <w:p w14:paraId="1147C067"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r>
      <w:tr w:rsidR="00B631B3" w:rsidRPr="00B631B3" w14:paraId="128709B4" w14:textId="77777777" w:rsidTr="003763FB">
        <w:tc>
          <w:tcPr>
            <w:tcW w:w="1642" w:type="dxa"/>
          </w:tcPr>
          <w:p w14:paraId="6A2D6C82"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5.17</w:t>
            </w:r>
          </w:p>
        </w:tc>
        <w:tc>
          <w:tcPr>
            <w:tcW w:w="2861" w:type="dxa"/>
          </w:tcPr>
          <w:p w14:paraId="6BA8B6E7" w14:textId="77777777" w:rsidR="00B631B3" w:rsidRPr="00B631B3" w:rsidRDefault="00B631B3" w:rsidP="00B631B3">
            <w:pPr>
              <w:keepNext/>
              <w:keepLines/>
              <w:overflowPunct w:val="0"/>
              <w:autoSpaceDE w:val="0"/>
              <w:autoSpaceDN w:val="0"/>
              <w:adjustRightInd w:val="0"/>
              <w:spacing w:after="0"/>
              <w:textAlignment w:val="baseline"/>
              <w:rPr>
                <w:rFonts w:eastAsia="Times New Roman" w:cs="Times New Roman"/>
                <w:sz w:val="18"/>
                <w:szCs w:val="20"/>
                <w:lang w:val="en-GB"/>
              </w:rPr>
            </w:pPr>
            <w:r w:rsidRPr="00B631B3">
              <w:rPr>
                <w:rFonts w:eastAsia="Times New Roman" w:cs="Times New Roman"/>
                <w:sz w:val="18"/>
                <w:szCs w:val="20"/>
                <w:lang w:val="en-GB"/>
              </w:rPr>
              <w:t>HeNB multicast packet forwarding function</w:t>
            </w:r>
          </w:p>
        </w:tc>
        <w:tc>
          <w:tcPr>
            <w:tcW w:w="1417" w:type="dxa"/>
          </w:tcPr>
          <w:p w14:paraId="427DA98A"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No</w:t>
            </w:r>
          </w:p>
        </w:tc>
        <w:tc>
          <w:tcPr>
            <w:tcW w:w="1418" w:type="dxa"/>
          </w:tcPr>
          <w:p w14:paraId="69DDE314"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75" w:type="dxa"/>
          </w:tcPr>
          <w:p w14:paraId="005D6F34"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c>
          <w:tcPr>
            <w:tcW w:w="1244" w:type="dxa"/>
          </w:tcPr>
          <w:p w14:paraId="1B7FD7D0" w14:textId="77777777" w:rsidR="00B631B3" w:rsidRPr="00B631B3" w:rsidRDefault="00B631B3" w:rsidP="00B631B3">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B631B3">
              <w:rPr>
                <w:rFonts w:eastAsia="Times New Roman" w:cs="Times New Roman"/>
                <w:sz w:val="18"/>
                <w:szCs w:val="20"/>
                <w:lang w:val="en-GB"/>
              </w:rPr>
              <w:t>N/A</w:t>
            </w:r>
          </w:p>
        </w:tc>
      </w:tr>
      <w:tr w:rsidR="00B631B3" w:rsidRPr="00B631B3" w14:paraId="27EC71EA" w14:textId="77777777" w:rsidTr="003763FB">
        <w:tc>
          <w:tcPr>
            <w:tcW w:w="9857" w:type="dxa"/>
            <w:gridSpan w:val="6"/>
          </w:tcPr>
          <w:p w14:paraId="618BF6A9" w14:textId="77777777" w:rsidR="00B631B3" w:rsidRPr="00B631B3" w:rsidRDefault="00B631B3" w:rsidP="00B631B3">
            <w:pPr>
              <w:keepNext/>
              <w:keepLines/>
              <w:overflowPunct w:val="0"/>
              <w:autoSpaceDE w:val="0"/>
              <w:autoSpaceDN w:val="0"/>
              <w:adjustRightInd w:val="0"/>
              <w:spacing w:after="0"/>
              <w:ind w:left="851" w:hanging="851"/>
              <w:textAlignment w:val="baseline"/>
              <w:rPr>
                <w:rFonts w:eastAsia="Times New Roman" w:cs="Times New Roman"/>
                <w:sz w:val="18"/>
                <w:szCs w:val="20"/>
                <w:lang w:val="en-GB"/>
              </w:rPr>
            </w:pPr>
            <w:r w:rsidRPr="00B631B3">
              <w:rPr>
                <w:rFonts w:eastAsia="Times New Roman" w:cs="Times New Roman"/>
                <w:sz w:val="18"/>
                <w:szCs w:val="20"/>
                <w:lang w:val="en-GB"/>
              </w:rPr>
              <w:t>NOTE 1:</w:t>
            </w:r>
            <w:r w:rsidRPr="00B631B3">
              <w:rPr>
                <w:rFonts w:eastAsia="Times New Roman" w:cs="Times New Roman"/>
                <w:sz w:val="18"/>
                <w:szCs w:val="20"/>
                <w:lang w:val="en-GB"/>
              </w:rPr>
              <w:tab/>
              <w:t>Multiple PDN optional.</w:t>
            </w:r>
          </w:p>
          <w:p w14:paraId="51829B0B" w14:textId="77777777" w:rsidR="00B631B3" w:rsidRPr="00B631B3" w:rsidRDefault="00B631B3" w:rsidP="00B631B3">
            <w:pPr>
              <w:keepNext/>
              <w:keepLines/>
              <w:overflowPunct w:val="0"/>
              <w:autoSpaceDE w:val="0"/>
              <w:autoSpaceDN w:val="0"/>
              <w:adjustRightInd w:val="0"/>
              <w:spacing w:after="0"/>
              <w:ind w:left="851" w:hanging="851"/>
              <w:textAlignment w:val="baseline"/>
              <w:rPr>
                <w:rFonts w:eastAsia="Times New Roman" w:cs="Times New Roman"/>
                <w:sz w:val="18"/>
                <w:szCs w:val="20"/>
                <w:lang w:val="en-GB"/>
              </w:rPr>
            </w:pPr>
            <w:r w:rsidRPr="00B631B3">
              <w:rPr>
                <w:rFonts w:eastAsia="Times New Roman" w:cs="Times New Roman"/>
                <w:sz w:val="18"/>
                <w:szCs w:val="20"/>
                <w:lang w:val="en-GB"/>
              </w:rPr>
              <w:t>NOTE 2:</w:t>
            </w:r>
            <w:r w:rsidRPr="00B631B3">
              <w:rPr>
                <w:rFonts w:eastAsia="Times New Roman" w:cs="Times New Roman"/>
                <w:sz w:val="18"/>
                <w:szCs w:val="20"/>
                <w:lang w:val="en-GB"/>
              </w:rPr>
              <w:tab/>
              <w:t>UE-specific DRX not supported in NB-IoT RAT.</w:t>
            </w:r>
          </w:p>
          <w:p w14:paraId="1A82D32F" w14:textId="77777777" w:rsidR="00B631B3" w:rsidRPr="00B631B3" w:rsidRDefault="00B631B3" w:rsidP="00B631B3">
            <w:pPr>
              <w:keepNext/>
              <w:keepLines/>
              <w:overflowPunct w:val="0"/>
              <w:autoSpaceDE w:val="0"/>
              <w:autoSpaceDN w:val="0"/>
              <w:adjustRightInd w:val="0"/>
              <w:spacing w:after="0"/>
              <w:ind w:left="851" w:hanging="851"/>
              <w:textAlignment w:val="baseline"/>
              <w:rPr>
                <w:rFonts w:eastAsia="Times New Roman" w:cs="Times New Roman"/>
                <w:sz w:val="18"/>
                <w:szCs w:val="20"/>
                <w:lang w:val="en-GB"/>
              </w:rPr>
            </w:pPr>
            <w:r w:rsidRPr="00B631B3">
              <w:rPr>
                <w:rFonts w:eastAsia="Times New Roman" w:cs="Times New Roman"/>
                <w:sz w:val="18"/>
                <w:szCs w:val="20"/>
                <w:lang w:val="en-GB"/>
              </w:rPr>
              <w:t>NOTE 3:</w:t>
            </w:r>
            <w:r w:rsidRPr="00B631B3">
              <w:rPr>
                <w:rFonts w:eastAsia="Times New Roman" w:cs="Times New Roman"/>
                <w:sz w:val="18"/>
                <w:szCs w:val="20"/>
                <w:lang w:val="en-GB"/>
              </w:rPr>
              <w:tab/>
              <w:t>See Table M-6.</w:t>
            </w:r>
          </w:p>
        </w:tc>
      </w:tr>
    </w:tbl>
    <w:p w14:paraId="6193ECAA" w14:textId="77777777" w:rsidR="00B631B3" w:rsidRDefault="00B631B3" w:rsidP="00B631B3">
      <w:pPr>
        <w:pStyle w:val="PatentBody"/>
        <w:numPr>
          <w:ilvl w:val="0"/>
          <w:numId w:val="0"/>
        </w:numPr>
        <w:spacing w:after="180" w:line="240" w:lineRule="auto"/>
        <w:jc w:val="center"/>
        <w:rPr>
          <w:sz w:val="20"/>
        </w:rPr>
      </w:pPr>
      <w:r>
        <w:rPr>
          <w:sz w:val="20"/>
        </w:rPr>
        <w:t>------------------------------------- 23.401 -------------------------------------</w:t>
      </w:r>
    </w:p>
    <w:p w14:paraId="410B1791" w14:textId="3830ABED" w:rsidR="00B631B3" w:rsidRDefault="00D36BBC" w:rsidP="00AF4DB9">
      <w:pPr>
        <w:pStyle w:val="PatentBody"/>
        <w:numPr>
          <w:ilvl w:val="0"/>
          <w:numId w:val="0"/>
        </w:numPr>
        <w:spacing w:after="180" w:line="240" w:lineRule="auto"/>
        <w:jc w:val="both"/>
        <w:rPr>
          <w:sz w:val="20"/>
        </w:rPr>
      </w:pPr>
      <w:r>
        <w:rPr>
          <w:sz w:val="20"/>
        </w:rPr>
        <w:t xml:space="preserve">Thus we think that it could be prudent to indicate to SA2 that RAN2 introducing PWS broadcasting to NB-IoT (NTN). Then SA2 may initiate changes if required, or else change their specifications to indicate that it is supported for NB-IoT. </w:t>
      </w:r>
    </w:p>
    <w:p w14:paraId="7F4FC1BF" w14:textId="4AC491B4" w:rsidR="00175FAB" w:rsidRDefault="00175FAB" w:rsidP="00175FAB">
      <w:pPr>
        <w:spacing w:after="60"/>
        <w:rPr>
          <w:lang w:val="en-GB" w:eastAsia="en-US"/>
        </w:rPr>
      </w:pPr>
      <w:r>
        <w:rPr>
          <w:b/>
        </w:rPr>
        <w:t xml:space="preserve">Proposal </w:t>
      </w:r>
      <w:r w:rsidR="009C73E9">
        <w:rPr>
          <w:b/>
        </w:rPr>
        <w:t>6</w:t>
      </w:r>
      <w:r>
        <w:rPr>
          <w:b/>
        </w:rPr>
        <w:t xml:space="preserve">: Send an LS to SA2 regarding RAN2 introducing PWS </w:t>
      </w:r>
      <w:r w:rsidR="00FC4FFC">
        <w:rPr>
          <w:b/>
        </w:rPr>
        <w:t xml:space="preserve">broadcasting </w:t>
      </w:r>
      <w:r w:rsidR="00AE743D">
        <w:rPr>
          <w:b/>
        </w:rPr>
        <w:t>to NB-IoT (NTN and TN)</w:t>
      </w:r>
      <w:r>
        <w:rPr>
          <w:b/>
        </w:rPr>
        <w:t xml:space="preserve">. </w:t>
      </w:r>
    </w:p>
    <w:p w14:paraId="422BD9F0" w14:textId="07E86A10" w:rsidR="00B631B3" w:rsidRDefault="00B631B3"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7ADEB78E" w:rsidR="00C060FE" w:rsidRDefault="006D4D6F" w:rsidP="00FA3474">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related to PWS signaling for NB-IoT</w:t>
      </w:r>
      <w:r w:rsidR="002D59A1">
        <w:rPr>
          <w:lang w:eastAsia="ko-KR"/>
        </w:rPr>
        <w:t xml:space="preserve">. </w:t>
      </w:r>
    </w:p>
    <w:p w14:paraId="68BAD934" w14:textId="77777777" w:rsidR="00AE743D" w:rsidRPr="008B4395" w:rsidRDefault="00AE743D" w:rsidP="00AE743D">
      <w:pPr>
        <w:spacing w:after="60"/>
        <w:rPr>
          <w:lang w:val="en-GB" w:eastAsia="en-US"/>
        </w:rPr>
      </w:pPr>
      <w:r>
        <w:rPr>
          <w:b/>
        </w:rPr>
        <w:t xml:space="preserve">Observation 1: PWS is broadcasted via ETWS in SIB10 and SIB11 and CMAS in SIB12. </w:t>
      </w:r>
    </w:p>
    <w:p w14:paraId="1A92B6F0" w14:textId="77777777" w:rsidR="00AE743D" w:rsidRPr="008B4395" w:rsidRDefault="00AE743D" w:rsidP="00AE743D">
      <w:pPr>
        <w:spacing w:after="60"/>
        <w:rPr>
          <w:lang w:val="en-GB" w:eastAsia="en-US"/>
        </w:rPr>
      </w:pPr>
      <w:r>
        <w:rPr>
          <w:b/>
        </w:rPr>
        <w:t xml:space="preserve">Observation 2: UE monitors P-RNTI for ETWS and CMAS indication in RRC idle and eMTC UE monitors SI-RNTI in connected mode. </w:t>
      </w:r>
    </w:p>
    <w:p w14:paraId="448869B4" w14:textId="404C0737" w:rsidR="007A5166" w:rsidRDefault="007A5166" w:rsidP="007A5166">
      <w:pPr>
        <w:spacing w:after="60"/>
        <w:rPr>
          <w:b/>
        </w:rPr>
      </w:pPr>
    </w:p>
    <w:p w14:paraId="3FBDA73E" w14:textId="77777777" w:rsidR="007A5166" w:rsidRPr="008B4395" w:rsidRDefault="007A5166" w:rsidP="007A5166">
      <w:pPr>
        <w:spacing w:after="60"/>
        <w:rPr>
          <w:lang w:val="en-GB" w:eastAsia="en-US"/>
        </w:rPr>
      </w:pPr>
    </w:p>
    <w:p w14:paraId="2FE1714D" w14:textId="77777777" w:rsidR="00AE743D" w:rsidRDefault="00AE743D" w:rsidP="00AE743D">
      <w:pPr>
        <w:spacing w:after="60"/>
        <w:rPr>
          <w:lang w:val="en-GB" w:eastAsia="en-US"/>
        </w:rPr>
      </w:pPr>
      <w:r>
        <w:rPr>
          <w:b/>
        </w:rPr>
        <w:t xml:space="preserve">Proposal 1: ETWS is indicated in SystemInformationBlockType10-NB and SystemInformationBlockType11-NB. </w:t>
      </w:r>
    </w:p>
    <w:p w14:paraId="76C45BAE" w14:textId="77777777" w:rsidR="00AE743D" w:rsidRDefault="00AE743D" w:rsidP="00AE743D">
      <w:pPr>
        <w:spacing w:after="60"/>
        <w:rPr>
          <w:b/>
        </w:rPr>
      </w:pPr>
      <w:r>
        <w:rPr>
          <w:b/>
        </w:rPr>
        <w:t xml:space="preserve">Proposal 2: CMAS is indicated in SystemInformationBlockType12-NB. </w:t>
      </w:r>
    </w:p>
    <w:p w14:paraId="65FE11B4" w14:textId="77777777" w:rsidR="00AE743D" w:rsidRDefault="00AE743D" w:rsidP="00AE743D">
      <w:pPr>
        <w:spacing w:after="60"/>
        <w:rPr>
          <w:lang w:val="en-GB" w:eastAsia="en-US"/>
        </w:rPr>
      </w:pPr>
      <w:r>
        <w:rPr>
          <w:b/>
        </w:rPr>
        <w:t xml:space="preserve">Proposal 3: The fields of SIB10, SIB11 and SIB12 are reused for the NB-IoT equivalents. </w:t>
      </w:r>
    </w:p>
    <w:p w14:paraId="3985967C" w14:textId="77777777" w:rsidR="00AE743D" w:rsidRDefault="00AE743D" w:rsidP="00AE743D">
      <w:pPr>
        <w:spacing w:after="60"/>
        <w:rPr>
          <w:b/>
        </w:rPr>
      </w:pPr>
      <w:r>
        <w:rPr>
          <w:b/>
        </w:rPr>
        <w:t xml:space="preserve">Proposal 4: ETWS and CMAS being broadcasted is indicated in NB-IoT Direct Indication for UEs in RRC idle. FFS for RRC connected UEs. </w:t>
      </w:r>
    </w:p>
    <w:p w14:paraId="50CB71F3" w14:textId="77777777" w:rsidR="00AE743D" w:rsidRDefault="00AE743D" w:rsidP="00AE743D">
      <w:pPr>
        <w:spacing w:after="60"/>
        <w:rPr>
          <w:b/>
        </w:rPr>
      </w:pPr>
      <w:r>
        <w:rPr>
          <w:b/>
        </w:rPr>
        <w:t xml:space="preserve">Proposal 5: NB-IoT PWS broadcasting introduced for IoT NTN can be assumed to be applicable for TN NB-IoT. </w:t>
      </w:r>
    </w:p>
    <w:p w14:paraId="70C0143F" w14:textId="0C721682" w:rsidR="00AE743D" w:rsidRDefault="00AE743D" w:rsidP="00AE743D">
      <w:pPr>
        <w:spacing w:after="60"/>
        <w:rPr>
          <w:lang w:val="en-GB" w:eastAsia="en-US"/>
        </w:rPr>
      </w:pPr>
      <w:r>
        <w:rPr>
          <w:b/>
        </w:rPr>
        <w:t xml:space="preserve">Proposal 6: Send an LS to SA2 regarding RAN2 introducing PWS broadcasting to NB-IoT (NTN and TN). </w:t>
      </w:r>
    </w:p>
    <w:p w14:paraId="636BBE4C" w14:textId="34E16DEB" w:rsidR="00FF4C4F" w:rsidRDefault="00FF4C4F" w:rsidP="00254045">
      <w:pPr>
        <w:jc w:val="both"/>
        <w:rPr>
          <w:b/>
        </w:rPr>
      </w:pPr>
      <w:bookmarkStart w:id="14" w:name="_GoBack"/>
      <w:bookmarkEnd w:id="14"/>
    </w:p>
    <w:p w14:paraId="6408D72B" w14:textId="59651DF4" w:rsidR="0083484D" w:rsidRPr="00FF7C4E" w:rsidRDefault="00051DF8" w:rsidP="0083484D">
      <w:pPr>
        <w:pStyle w:val="Heading1"/>
      </w:pPr>
      <w:r>
        <w:t>Reference</w:t>
      </w:r>
      <w:r w:rsidR="0083484D" w:rsidRPr="00001886">
        <w:t xml:space="preserve"> </w:t>
      </w:r>
    </w:p>
    <w:p w14:paraId="5EBEF5DB" w14:textId="15D5A761" w:rsidR="0049280D" w:rsidRPr="003D7E84" w:rsidRDefault="0049280D" w:rsidP="00BF409E">
      <w:pPr>
        <w:pStyle w:val="references"/>
        <w:spacing w:after="180" w:line="240" w:lineRule="auto"/>
        <w:rPr>
          <w:szCs w:val="20"/>
        </w:rPr>
      </w:pPr>
      <w:r>
        <w:rPr>
          <w:rFonts w:ascii="Arial" w:hAnsi="Arial" w:cs="Arial"/>
          <w:szCs w:val="20"/>
        </w:rPr>
        <w:t>RP-24</w:t>
      </w:r>
      <w:r w:rsidR="00D95760">
        <w:rPr>
          <w:rFonts w:ascii="Arial" w:hAnsi="Arial" w:cs="Arial"/>
          <w:szCs w:val="20"/>
        </w:rPr>
        <w:t>2397</w:t>
      </w:r>
      <w:r>
        <w:rPr>
          <w:rFonts w:ascii="Arial" w:hAnsi="Arial" w:cs="Arial"/>
          <w:szCs w:val="20"/>
        </w:rPr>
        <w:t>, Revised WID on Non-Terrestrial Networks (NTN) for Internet of Things (IoT) Phase 3, Mediatek, RAN#10</w:t>
      </w:r>
      <w:r w:rsidR="00D95760">
        <w:rPr>
          <w:rFonts w:ascii="Arial" w:hAnsi="Arial" w:cs="Arial"/>
          <w:szCs w:val="20"/>
        </w:rPr>
        <w:t>5</w:t>
      </w:r>
      <w:r>
        <w:rPr>
          <w:rFonts w:ascii="Arial" w:hAnsi="Arial" w:cs="Arial"/>
          <w:szCs w:val="20"/>
        </w:rPr>
        <w:t xml:space="preserve">, </w:t>
      </w:r>
      <w:r w:rsidR="00D95760">
        <w:rPr>
          <w:rFonts w:ascii="Arial" w:hAnsi="Arial" w:cs="Arial"/>
          <w:szCs w:val="20"/>
        </w:rPr>
        <w:t>Melbourne, Australia, September</w:t>
      </w:r>
      <w:r>
        <w:rPr>
          <w:rFonts w:ascii="Arial" w:hAnsi="Arial" w:cs="Arial"/>
          <w:szCs w:val="20"/>
        </w:rPr>
        <w:t xml:space="preserve"> 2024</w:t>
      </w:r>
      <w:r w:rsidR="00D95760">
        <w:rPr>
          <w:rFonts w:ascii="Arial" w:hAnsi="Arial" w:cs="Arial"/>
          <w:szCs w:val="20"/>
        </w:rPr>
        <w:t>.</w:t>
      </w:r>
    </w:p>
    <w:p w14:paraId="7ADE167B" w14:textId="71CE2659" w:rsidR="00852487" w:rsidRPr="0049280D" w:rsidRDefault="00852487" w:rsidP="00BF409E">
      <w:pPr>
        <w:pStyle w:val="references"/>
        <w:spacing w:after="180" w:line="240" w:lineRule="auto"/>
        <w:rPr>
          <w:szCs w:val="20"/>
        </w:rPr>
      </w:pPr>
      <w:r>
        <w:rPr>
          <w:rFonts w:ascii="Arial" w:hAnsi="Arial" w:cs="Arial"/>
          <w:szCs w:val="20"/>
        </w:rPr>
        <w:t>3GPP</w:t>
      </w:r>
      <w:r w:rsidR="00A51F2B">
        <w:rPr>
          <w:rFonts w:ascii="Arial" w:hAnsi="Arial" w:cs="Arial"/>
          <w:szCs w:val="20"/>
        </w:rPr>
        <w:t xml:space="preserve"> TS</w:t>
      </w:r>
      <w:r>
        <w:rPr>
          <w:rFonts w:ascii="Arial" w:hAnsi="Arial" w:cs="Arial"/>
          <w:szCs w:val="20"/>
        </w:rPr>
        <w:t xml:space="preserve"> 23.401 “</w:t>
      </w:r>
      <w:r w:rsidR="00A51F2B">
        <w:rPr>
          <w:rFonts w:ascii="Arial" w:hAnsi="Arial" w:cs="Arial"/>
          <w:szCs w:val="20"/>
        </w:rPr>
        <w:t>General Packet Radio Service (GPRS) enhancements for Evolved Universal Terrestrial Radio Access Network (E-UTRAN) access</w:t>
      </w:r>
      <w:r>
        <w:rPr>
          <w:rFonts w:ascii="Arial" w:hAnsi="Arial" w:cs="Arial"/>
          <w:szCs w:val="20"/>
        </w:rPr>
        <w:t>”</w:t>
      </w:r>
      <w:r w:rsidR="00A51F2B">
        <w:rPr>
          <w:rFonts w:ascii="Arial" w:hAnsi="Arial" w:cs="Arial"/>
          <w:szCs w:val="20"/>
        </w:rPr>
        <w:t>, Release 1</w:t>
      </w:r>
      <w:r w:rsidR="00C87AC0">
        <w:rPr>
          <w:rFonts w:ascii="Arial" w:hAnsi="Arial" w:cs="Arial"/>
          <w:szCs w:val="20"/>
        </w:rPr>
        <w:t>9</w:t>
      </w:r>
      <w:r w:rsidR="003A4B2A">
        <w:rPr>
          <w:rFonts w:ascii="Arial" w:hAnsi="Arial" w:cs="Arial"/>
          <w:szCs w:val="20"/>
        </w:rPr>
        <w:t>, V19.0</w:t>
      </w:r>
      <w:r w:rsidR="00A51F2B">
        <w:rPr>
          <w:rFonts w:ascii="Arial" w:hAnsi="Arial" w:cs="Arial"/>
          <w:szCs w:val="20"/>
        </w:rPr>
        <w:t xml:space="preserve">.0, </w:t>
      </w:r>
      <w:r w:rsidR="003A4B2A">
        <w:rPr>
          <w:rFonts w:ascii="Arial" w:hAnsi="Arial" w:cs="Arial"/>
          <w:szCs w:val="20"/>
        </w:rPr>
        <w:t>September</w:t>
      </w:r>
      <w:r w:rsidR="00A51F2B">
        <w:rPr>
          <w:rFonts w:ascii="Arial" w:hAnsi="Arial" w:cs="Arial"/>
          <w:szCs w:val="20"/>
        </w:rPr>
        <w:t xml:space="preserve"> 2024.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7"/>
  </w:num>
  <w:num w:numId="6">
    <w:abstractNumId w:val="6"/>
  </w:num>
  <w:num w:numId="7">
    <w:abstractNumId w:val="0"/>
  </w:num>
  <w:num w:numId="8">
    <w:abstractNumId w:val="8"/>
  </w:num>
  <w:num w:numId="9">
    <w:abstractNumId w:val="3"/>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7854"/>
    <w:rsid w:val="00070BD9"/>
    <w:rsid w:val="00071C4F"/>
    <w:rsid w:val="00072646"/>
    <w:rsid w:val="00072D84"/>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2E30"/>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5FAB"/>
    <w:rsid w:val="001767C8"/>
    <w:rsid w:val="00180692"/>
    <w:rsid w:val="0018139B"/>
    <w:rsid w:val="00181483"/>
    <w:rsid w:val="00182E67"/>
    <w:rsid w:val="0018307F"/>
    <w:rsid w:val="00183778"/>
    <w:rsid w:val="001841BF"/>
    <w:rsid w:val="001845D5"/>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41FD9"/>
    <w:rsid w:val="004433CF"/>
    <w:rsid w:val="0044406B"/>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2A25"/>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3A0C"/>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29A9"/>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390F"/>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1B41"/>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2ABD"/>
    <w:rsid w:val="008A331F"/>
    <w:rsid w:val="008B3C42"/>
    <w:rsid w:val="008B4395"/>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256"/>
    <w:rsid w:val="00AC6887"/>
    <w:rsid w:val="00AC6E95"/>
    <w:rsid w:val="00AD3082"/>
    <w:rsid w:val="00AD6A7F"/>
    <w:rsid w:val="00AE5D2D"/>
    <w:rsid w:val="00AE743D"/>
    <w:rsid w:val="00AF1733"/>
    <w:rsid w:val="00AF1776"/>
    <w:rsid w:val="00AF371E"/>
    <w:rsid w:val="00AF4DB9"/>
    <w:rsid w:val="00AF5CA0"/>
    <w:rsid w:val="00AF649F"/>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31B3"/>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D05A0"/>
    <w:rsid w:val="00CD0963"/>
    <w:rsid w:val="00CD0BA8"/>
    <w:rsid w:val="00CD14F3"/>
    <w:rsid w:val="00CD4948"/>
    <w:rsid w:val="00CD4A83"/>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B9437-EA52-4B5E-85D6-CD956A16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2024-10-01T20:48:00Z</dcterms:created>
  <dcterms:modified xsi:type="dcterms:W3CDTF">2024-10-04T08:04:00Z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